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562" w:rsidRDefault="00BA3562" w:rsidP="00BA3562">
      <w:pPr>
        <w:pStyle w:val="Rubrik1"/>
      </w:pPr>
      <w:bookmarkStart w:id="0" w:name="_GoBack"/>
      <w:r>
        <w:t>Slitageavgift - när använder man det?</w:t>
      </w:r>
    </w:p>
    <w:bookmarkEnd w:id="0"/>
    <w:p w:rsidR="00BA3562" w:rsidRDefault="00BA3562" w:rsidP="00BA3562"/>
    <w:p w:rsidR="00BA3562" w:rsidRPr="00BA3562" w:rsidRDefault="00BA3562" w:rsidP="00BA3562">
      <w:pPr>
        <w:rPr>
          <w:b/>
        </w:rPr>
      </w:pPr>
      <w:r w:rsidRPr="00BA3562">
        <w:rPr>
          <w:b/>
        </w:rPr>
        <w:t>Slitageavgift</w:t>
      </w:r>
    </w:p>
    <w:p w:rsidR="00BA3562" w:rsidRDefault="00BA3562" w:rsidP="00BA3562">
      <w:r>
        <w:t>Det grundläggande skälet till slitageersättning är att den som orsakar slitage skall betala för detta, det vill säga vägbeläggningens nedbrytning av tunga transporter ska belasta dem som är orsak till transporterna. De som inte har tunga transporter utöver vad som ingår i det vardagliga ska inte betala.</w:t>
      </w:r>
    </w:p>
    <w:p w:rsidR="00BA3562" w:rsidRDefault="00BA3562" w:rsidP="00BA3562">
      <w:r>
        <w:t>Vägföreningar bör ta ut en särskild ersättning för utökat slitage vid byggverksamhet. Uttaget av slitageersättning grundas på Anläggningslagen 48a § med tillämpningsanvisningar i Lantmäteriets handbok.</w:t>
      </w:r>
    </w:p>
    <w:p w:rsidR="00BA3562" w:rsidRPr="00BA3562" w:rsidRDefault="00BA3562" w:rsidP="00BA3562">
      <w:pPr>
        <w:rPr>
          <w:b/>
        </w:rPr>
      </w:pPr>
      <w:r w:rsidRPr="00BA3562">
        <w:rPr>
          <w:b/>
        </w:rPr>
        <w:t>Anläggningslagen 48a §:</w:t>
      </w:r>
    </w:p>
    <w:p w:rsidR="00892B14" w:rsidRDefault="00BA3562" w:rsidP="00BA3562">
      <w:r>
        <w:t>"Om en fastighet som deltar i en gemensamhetsanläggning som avser väg tillfälligt använder anläggningen i väsentligt större omfattning än som får anses svara mot fastighetens andelstal för driftkostnaderna, är fastighetens ägare skyldig att till samfälligheten utge skälig ersättning för de kostnader som uppkommer till följd av den ändrade användningen."</w:t>
      </w:r>
    </w:p>
    <w:sectPr w:rsidR="00892B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562"/>
    <w:rsid w:val="000C400D"/>
    <w:rsid w:val="00574617"/>
    <w:rsid w:val="00BA356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343E6F-E491-41A0-A1EB-907A1B7B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Rubrik1">
    <w:name w:val="heading 1"/>
    <w:basedOn w:val="Normal"/>
    <w:next w:val="Normal"/>
    <w:link w:val="Rubrik1Char"/>
    <w:uiPriority w:val="9"/>
    <w:qFormat/>
    <w:rsid w:val="00BA35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A356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149</Words>
  <Characters>791</Characters>
  <Application>Microsoft Office Word</Application>
  <DocSecurity>0</DocSecurity>
  <Lines>6</Lines>
  <Paragraphs>1</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Ahlborg</dc:creator>
  <cp:keywords/>
  <dc:description/>
  <cp:lastModifiedBy>Thommy Ahlborg</cp:lastModifiedBy>
  <cp:revision>1</cp:revision>
  <dcterms:created xsi:type="dcterms:W3CDTF">2021-06-14T05:25:00Z</dcterms:created>
  <dcterms:modified xsi:type="dcterms:W3CDTF">2021-06-14T05:27:00Z</dcterms:modified>
</cp:coreProperties>
</file>