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272" w:rsidRDefault="00A55272" w:rsidP="00A55272">
      <w:pPr>
        <w:pStyle w:val="Rubrik"/>
      </w:pPr>
      <w:r w:rsidRPr="00A55272">
        <w:t>Slitageersättning eller ändrat andelstal</w:t>
      </w:r>
    </w:p>
    <w:p w:rsidR="00A55272" w:rsidRDefault="00A55272" w:rsidP="00A55272"/>
    <w:p w:rsidR="00A55272" w:rsidRPr="00A55272" w:rsidRDefault="00A55272" w:rsidP="009E7E6A">
      <w:pPr>
        <w:spacing w:after="0"/>
        <w:rPr>
          <w:sz w:val="24"/>
        </w:rPr>
      </w:pPr>
    </w:p>
    <w:p w:rsidR="00A55272" w:rsidRPr="009E7E6A" w:rsidRDefault="009E7E6A" w:rsidP="008346FA">
      <w:pPr>
        <w:spacing w:before="240" w:after="0"/>
        <w:rPr>
          <w:b/>
          <w:sz w:val="24"/>
        </w:rPr>
      </w:pPr>
      <w:r w:rsidRPr="009E7E6A">
        <w:rPr>
          <w:b/>
          <w:sz w:val="24"/>
        </w:rPr>
        <w:t>Andelstal</w:t>
      </w:r>
    </w:p>
    <w:p w:rsidR="00A55272" w:rsidRDefault="00A55272" w:rsidP="008346FA">
      <w:pPr>
        <w:spacing w:before="240" w:after="0"/>
        <w:rPr>
          <w:sz w:val="24"/>
        </w:rPr>
      </w:pPr>
      <w:r w:rsidRPr="00A55272">
        <w:rPr>
          <w:sz w:val="24"/>
        </w:rPr>
        <w:t xml:space="preserve">Fastigheternas andelstal för driften av väghållningen skall spegla fastigheternas objektiva användning av vägen. </w:t>
      </w:r>
      <w:r w:rsidRPr="00A55272">
        <w:rPr>
          <w:b/>
          <w:sz w:val="24"/>
        </w:rPr>
        <w:t>Pågår</w:t>
      </w:r>
      <w:r w:rsidRPr="00A55272">
        <w:rPr>
          <w:sz w:val="24"/>
        </w:rPr>
        <w:t xml:space="preserve"> en omvandling från fritidsboende till permanentboende skall andelstalen justeras uppåt för den ökade användningen. De nya andelstalen skall registreras. I den mån föreningen inte har en rättighet att själv åsätta aktuella fastigheter nya andelstal måste en särskild överenskommelse träffas med var och en av aktuella fastigheter. Dessa överenskommelser skall sedan registreras hos lantmäteriet, det kallas § 43 överenskommelser.</w:t>
      </w:r>
    </w:p>
    <w:p w:rsidR="009E7E6A" w:rsidRDefault="009E7E6A" w:rsidP="008346FA">
      <w:pPr>
        <w:spacing w:before="240" w:after="0"/>
        <w:rPr>
          <w:sz w:val="24"/>
        </w:rPr>
      </w:pPr>
    </w:p>
    <w:p w:rsidR="009E7E6A" w:rsidRDefault="009E7E6A" w:rsidP="008346FA">
      <w:pPr>
        <w:spacing w:before="240"/>
        <w:rPr>
          <w:b/>
          <w:sz w:val="24"/>
        </w:rPr>
      </w:pPr>
      <w:r w:rsidRPr="009E7E6A">
        <w:rPr>
          <w:b/>
          <w:sz w:val="24"/>
        </w:rPr>
        <w:t>Slitageersättning</w:t>
      </w:r>
    </w:p>
    <w:p w:rsidR="009E7E6A" w:rsidRDefault="009E7E6A" w:rsidP="008346FA">
      <w:pPr>
        <w:spacing w:before="240"/>
        <w:rPr>
          <w:sz w:val="24"/>
        </w:rPr>
      </w:pPr>
      <w:bookmarkStart w:id="0" w:name="_GoBack"/>
      <w:bookmarkEnd w:id="0"/>
      <w:r w:rsidRPr="009E7E6A">
        <w:rPr>
          <w:sz w:val="24"/>
        </w:rPr>
        <w:t>Det grundläggande skälet till slitageersättning är att den som orsakar slitage skall betala för detta dvs. vägbeläggningens nedbrytning av tunga transporter ska belasta dem som är orsak till transporterna. De som inte har tunga transporter utöver vad som ingår i det vardagliga ska inte betala.</w:t>
      </w:r>
      <w:r w:rsidRPr="009E7E6A">
        <w:t xml:space="preserve"> </w:t>
      </w:r>
      <w:r w:rsidRPr="009E7E6A">
        <w:rPr>
          <w:sz w:val="24"/>
        </w:rPr>
        <w:t>Uttaget av slitageersättning grundas på Anläggningslagen 48 a § med tillämpningsanvisningar i Lantmäteriets handbok AL.</w:t>
      </w:r>
      <w:r>
        <w:rPr>
          <w:sz w:val="24"/>
        </w:rPr>
        <w:t xml:space="preserve"> A</w:t>
      </w:r>
      <w:r w:rsidRPr="009E7E6A">
        <w:rPr>
          <w:sz w:val="24"/>
        </w:rPr>
        <w:t>nläggningslagen 48 a §</w:t>
      </w:r>
    </w:p>
    <w:p w:rsidR="008346FA" w:rsidRDefault="008346FA" w:rsidP="008346FA">
      <w:pPr>
        <w:spacing w:before="240"/>
        <w:rPr>
          <w:b/>
          <w:sz w:val="24"/>
        </w:rPr>
      </w:pPr>
    </w:p>
    <w:p w:rsidR="009E7E6A" w:rsidRPr="009E7E6A" w:rsidRDefault="009E7E6A" w:rsidP="008346FA">
      <w:pPr>
        <w:spacing w:before="240"/>
        <w:rPr>
          <w:b/>
          <w:sz w:val="24"/>
        </w:rPr>
      </w:pPr>
      <w:r w:rsidRPr="009E7E6A">
        <w:rPr>
          <w:b/>
          <w:sz w:val="24"/>
        </w:rPr>
        <w:t>Föreningar använder sig av ett system med deposition innan byggnationen.</w:t>
      </w:r>
    </w:p>
    <w:p w:rsidR="00A55272" w:rsidRPr="00A55272" w:rsidRDefault="009E7E6A" w:rsidP="008346FA">
      <w:pPr>
        <w:spacing w:before="240"/>
        <w:rPr>
          <w:sz w:val="24"/>
        </w:rPr>
      </w:pPr>
      <w:r w:rsidRPr="009E7E6A">
        <w:rPr>
          <w:sz w:val="24"/>
        </w:rPr>
        <w:t>Om en fastighet som deltar i en gemensamhetsanläggning som avser väg tillfälligt använder anläggningen i väsentligt större omfattning än som får anses svara mot fastighetens andelstal för driftkostnaderna, är fastighetens ägare skyldig att till samfälligheten utge skälig ersättning för de kostnader som uppkommer till följd av den ändrade användningen.</w:t>
      </w:r>
    </w:p>
    <w:p w:rsidR="00A55272" w:rsidRPr="00A55272" w:rsidRDefault="00A55272" w:rsidP="008346FA">
      <w:pPr>
        <w:spacing w:before="240"/>
        <w:rPr>
          <w:sz w:val="24"/>
        </w:rPr>
      </w:pPr>
      <w:r w:rsidRPr="00A55272">
        <w:rPr>
          <w:sz w:val="24"/>
        </w:rPr>
        <w:t xml:space="preserve">När det gäller tillfällig ökad väganvändning av en fastighet, t.ex. vid byggnation, har väghållaren enligt 48 a § AL rätt att debitera fastighetsägaren de merkostnader som uppstår till följd av den ökade användningen. Debiteringen måste således utgå ifrån det enskilda fallet och schablonartade debiteringar är alltså inte förenligt med lagen. </w:t>
      </w:r>
    </w:p>
    <w:p w:rsidR="00892B14" w:rsidRPr="00A55272" w:rsidRDefault="008346FA" w:rsidP="008346FA">
      <w:pPr>
        <w:spacing w:before="240"/>
        <w:rPr>
          <w:sz w:val="24"/>
        </w:rPr>
      </w:pPr>
    </w:p>
    <w:sectPr w:rsidR="00892B14" w:rsidRPr="00A552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272"/>
    <w:rsid w:val="000C400D"/>
    <w:rsid w:val="00574617"/>
    <w:rsid w:val="008346FA"/>
    <w:rsid w:val="009E7E6A"/>
    <w:rsid w:val="00A5527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DD7C"/>
  <w15:chartTrackingRefBased/>
  <w15:docId w15:val="{0B8FE101-318E-437F-8CAC-6855F453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next w:val="Normal"/>
    <w:link w:val="RubrikChar"/>
    <w:uiPriority w:val="10"/>
    <w:qFormat/>
    <w:rsid w:val="00A552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A5527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290</Words>
  <Characters>1543</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dc:creator>
  <cp:keywords/>
  <dc:description/>
  <cp:lastModifiedBy>Thommy</cp:lastModifiedBy>
  <cp:revision>3</cp:revision>
  <dcterms:created xsi:type="dcterms:W3CDTF">2019-05-24T05:04:00Z</dcterms:created>
  <dcterms:modified xsi:type="dcterms:W3CDTF">2019-05-24T05:35:00Z</dcterms:modified>
</cp:coreProperties>
</file>